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11" w:rsidRPr="00596911" w:rsidRDefault="00596911" w:rsidP="00D3151C">
      <w:pPr>
        <w:rPr>
          <w:rFonts w:ascii="FS Me" w:hAnsi="FS Me"/>
          <w:b/>
          <w:color w:val="7030A0"/>
          <w:lang w:val="en-US"/>
        </w:rPr>
      </w:pPr>
      <w:r w:rsidRPr="00596911">
        <w:rPr>
          <w:rFonts w:ascii="FS Me" w:hAnsi="FS Me"/>
          <w:b/>
          <w:color w:val="7030A0"/>
          <w:lang w:val="en-US"/>
        </w:rPr>
        <w:t xml:space="preserve">Case Study – Withholding rent for Cancellation Fees </w:t>
      </w:r>
    </w:p>
    <w:p w:rsidR="00596911" w:rsidRPr="00596911" w:rsidRDefault="00596911" w:rsidP="00D3151C">
      <w:pPr>
        <w:rPr>
          <w:rFonts w:ascii="FS Me" w:hAnsi="FS Me"/>
          <w:sz w:val="20"/>
          <w:lang w:val="en-US"/>
        </w:rPr>
      </w:pPr>
      <w:r w:rsidRPr="00596911">
        <w:rPr>
          <w:rFonts w:ascii="FS Me" w:hAnsi="FS Me"/>
          <w:b/>
          <w:sz w:val="20"/>
          <w:lang w:val="en-US"/>
        </w:rPr>
        <w:t>Disputed Amount:</w:t>
      </w:r>
      <w:r w:rsidRPr="00596911">
        <w:rPr>
          <w:rFonts w:ascii="FS Me" w:hAnsi="FS Me"/>
          <w:sz w:val="20"/>
          <w:lang w:val="en-US"/>
        </w:rPr>
        <w:t xml:space="preserve"> £330 </w:t>
      </w:r>
    </w:p>
    <w:p w:rsidR="00596911" w:rsidRPr="00596911" w:rsidRDefault="00596911" w:rsidP="00D3151C">
      <w:pPr>
        <w:rPr>
          <w:rFonts w:ascii="FS Me" w:hAnsi="FS Me"/>
          <w:b/>
          <w:sz w:val="20"/>
          <w:lang w:val="en-US"/>
        </w:rPr>
      </w:pPr>
      <w:r w:rsidRPr="00596911">
        <w:rPr>
          <w:rFonts w:ascii="FS Me" w:hAnsi="FS Me"/>
          <w:b/>
          <w:sz w:val="20"/>
          <w:lang w:val="en-US"/>
        </w:rPr>
        <w:t xml:space="preserve">Key Topics:  </w:t>
      </w:r>
      <w:r w:rsidRPr="00596911">
        <w:rPr>
          <w:rFonts w:ascii="FS Me" w:hAnsi="FS Me"/>
          <w:sz w:val="20"/>
          <w:lang w:val="en-US"/>
        </w:rPr>
        <w:t xml:space="preserve">Cancellation Fees, Tenant-Finders Fee, Unfair Charges </w:t>
      </w:r>
    </w:p>
    <w:p w:rsidR="00596911" w:rsidRPr="00596911" w:rsidRDefault="00596911" w:rsidP="00D3151C">
      <w:pPr>
        <w:rPr>
          <w:rFonts w:ascii="FS Me" w:hAnsi="FS Me"/>
          <w:b/>
          <w:color w:val="7030A0"/>
          <w:sz w:val="20"/>
          <w:lang w:val="en-US"/>
        </w:rPr>
      </w:pPr>
      <w:r w:rsidRPr="00596911">
        <w:rPr>
          <w:rFonts w:ascii="FS Me" w:hAnsi="FS Me"/>
          <w:b/>
          <w:color w:val="7030A0"/>
          <w:sz w:val="20"/>
          <w:lang w:val="en-US"/>
        </w:rPr>
        <w:t xml:space="preserve">Case Details </w:t>
      </w:r>
    </w:p>
    <w:p w:rsidR="00EB5744" w:rsidRPr="00596911" w:rsidRDefault="009346CE" w:rsidP="00D3151C">
      <w:pPr>
        <w:rPr>
          <w:rFonts w:ascii="FS Me" w:hAnsi="FS Me"/>
          <w:sz w:val="20"/>
          <w:lang w:val="en-US"/>
        </w:rPr>
      </w:pPr>
      <w:r w:rsidRPr="00596911">
        <w:rPr>
          <w:rFonts w:ascii="FS Me" w:hAnsi="FS Me"/>
          <w:sz w:val="20"/>
          <w:lang w:val="en-US"/>
        </w:rPr>
        <w:t xml:space="preserve">The landlord, </w:t>
      </w:r>
      <w:proofErr w:type="spellStart"/>
      <w:r w:rsidR="00EB5744" w:rsidRPr="00596911">
        <w:rPr>
          <w:rFonts w:ascii="FS Me" w:hAnsi="FS Me"/>
          <w:sz w:val="20"/>
          <w:lang w:val="en-US"/>
        </w:rPr>
        <w:t>Mrs</w:t>
      </w:r>
      <w:proofErr w:type="spellEnd"/>
      <w:r w:rsidR="00EB5744" w:rsidRPr="00596911">
        <w:rPr>
          <w:rFonts w:ascii="FS Me" w:hAnsi="FS Me"/>
          <w:sz w:val="20"/>
          <w:lang w:val="en-US"/>
        </w:rPr>
        <w:t xml:space="preserve"> Collins</w:t>
      </w:r>
      <w:r w:rsidRPr="00596911">
        <w:rPr>
          <w:rFonts w:ascii="FS Me" w:hAnsi="FS Me"/>
          <w:sz w:val="20"/>
          <w:lang w:val="en-US"/>
        </w:rPr>
        <w:t>,</w:t>
      </w:r>
      <w:r w:rsidR="00EB5744" w:rsidRPr="00596911">
        <w:rPr>
          <w:rFonts w:ascii="FS Me" w:hAnsi="FS Me"/>
          <w:sz w:val="20"/>
          <w:lang w:val="en-US"/>
        </w:rPr>
        <w:t xml:space="preserve"> served notice on </w:t>
      </w:r>
      <w:r w:rsidRPr="00596911">
        <w:rPr>
          <w:rFonts w:ascii="FS Me" w:hAnsi="FS Me"/>
          <w:sz w:val="20"/>
          <w:lang w:val="en-US"/>
        </w:rPr>
        <w:t>her</w:t>
      </w:r>
      <w:r w:rsidR="00EB5744" w:rsidRPr="00596911">
        <w:rPr>
          <w:rFonts w:ascii="FS Me" w:hAnsi="FS Me"/>
          <w:sz w:val="20"/>
          <w:lang w:val="en-US"/>
        </w:rPr>
        <w:t xml:space="preserve"> Agent two months</w:t>
      </w:r>
      <w:r w:rsidRPr="00596911">
        <w:rPr>
          <w:rFonts w:ascii="FS Me" w:hAnsi="FS Me"/>
          <w:sz w:val="20"/>
          <w:lang w:val="en-US"/>
        </w:rPr>
        <w:t xml:space="preserve"> before the end of the tenancy</w:t>
      </w:r>
      <w:r w:rsidR="00EB5744" w:rsidRPr="00596911">
        <w:rPr>
          <w:rFonts w:ascii="FS Me" w:hAnsi="FS Me"/>
          <w:sz w:val="20"/>
          <w:lang w:val="en-US"/>
        </w:rPr>
        <w:t xml:space="preserve">. The Agent acknowledged this notice but pointed out that a charge would be made for withdrawing from the agreement, as per the terms of their contract. </w:t>
      </w:r>
    </w:p>
    <w:p w:rsidR="009346CE" w:rsidRPr="00596911" w:rsidRDefault="00EE5A06" w:rsidP="00D3151C">
      <w:pPr>
        <w:rPr>
          <w:rFonts w:ascii="FS Me" w:hAnsi="FS Me"/>
          <w:sz w:val="20"/>
          <w:lang w:val="en-US"/>
        </w:rPr>
      </w:pPr>
      <w:r w:rsidRPr="00596911">
        <w:rPr>
          <w:rFonts w:ascii="FS Me" w:hAnsi="FS Me"/>
          <w:sz w:val="20"/>
          <w:lang w:val="en-US"/>
        </w:rPr>
        <w:t>The Agent claimed that this char</w:t>
      </w:r>
      <w:r w:rsidR="008F6B3F" w:rsidRPr="00596911">
        <w:rPr>
          <w:rFonts w:ascii="FS Me" w:hAnsi="FS Me"/>
          <w:sz w:val="20"/>
          <w:lang w:val="en-US"/>
        </w:rPr>
        <w:t xml:space="preserve">ge was because they had found the Tenant that rented </w:t>
      </w:r>
      <w:proofErr w:type="spellStart"/>
      <w:r w:rsidR="008F6B3F" w:rsidRPr="00596911">
        <w:rPr>
          <w:rFonts w:ascii="FS Me" w:hAnsi="FS Me"/>
          <w:sz w:val="20"/>
          <w:lang w:val="en-US"/>
        </w:rPr>
        <w:t>Mrs</w:t>
      </w:r>
      <w:proofErr w:type="spellEnd"/>
      <w:r w:rsidR="008F6B3F" w:rsidRPr="00596911">
        <w:rPr>
          <w:rFonts w:ascii="FS Me" w:hAnsi="FS Me"/>
          <w:sz w:val="20"/>
          <w:lang w:val="en-US"/>
        </w:rPr>
        <w:t xml:space="preserve"> Collins’ property. </w:t>
      </w:r>
      <w:r w:rsidRPr="00596911">
        <w:rPr>
          <w:rFonts w:ascii="FS Me" w:hAnsi="FS Me"/>
          <w:sz w:val="20"/>
          <w:lang w:val="en-US"/>
        </w:rPr>
        <w:t xml:space="preserve">As the </w:t>
      </w:r>
      <w:r w:rsidR="00377762" w:rsidRPr="00596911">
        <w:rPr>
          <w:rFonts w:ascii="FS Me" w:hAnsi="FS Me"/>
          <w:sz w:val="20"/>
          <w:lang w:val="en-US"/>
        </w:rPr>
        <w:t>initial introduction of the Tenant retains value, t</w:t>
      </w:r>
      <w:r w:rsidRPr="00596911">
        <w:rPr>
          <w:rFonts w:ascii="FS Me" w:hAnsi="FS Me"/>
          <w:sz w:val="20"/>
          <w:lang w:val="en-US"/>
        </w:rPr>
        <w:t xml:space="preserve">he Agent believed they would be materially disadvantaged if </w:t>
      </w:r>
      <w:r w:rsidR="008F6B3F" w:rsidRPr="00596911">
        <w:rPr>
          <w:rFonts w:ascii="FS Me" w:hAnsi="FS Me"/>
          <w:sz w:val="20"/>
          <w:lang w:val="en-US"/>
        </w:rPr>
        <w:t>the tenancy was renewed under a different Agent and wished to seek compensation for this introduction.</w:t>
      </w:r>
    </w:p>
    <w:p w:rsidR="00377762" w:rsidRPr="00596911" w:rsidRDefault="00377762" w:rsidP="00D3151C">
      <w:pPr>
        <w:rPr>
          <w:rFonts w:ascii="FS Me" w:hAnsi="FS Me"/>
          <w:sz w:val="20"/>
          <w:lang w:val="en-US"/>
        </w:rPr>
      </w:pPr>
      <w:r w:rsidRPr="00596911">
        <w:rPr>
          <w:rFonts w:ascii="FS Me" w:hAnsi="FS Me"/>
          <w:sz w:val="20"/>
          <w:lang w:val="en-US"/>
        </w:rPr>
        <w:t xml:space="preserve">This information was supplied to </w:t>
      </w:r>
      <w:proofErr w:type="spellStart"/>
      <w:r w:rsidRPr="00596911">
        <w:rPr>
          <w:rFonts w:ascii="FS Me" w:hAnsi="FS Me"/>
          <w:sz w:val="20"/>
          <w:lang w:val="en-US"/>
        </w:rPr>
        <w:t>Mrs</w:t>
      </w:r>
      <w:proofErr w:type="spellEnd"/>
      <w:r w:rsidRPr="00596911">
        <w:rPr>
          <w:rFonts w:ascii="FS Me" w:hAnsi="FS Me"/>
          <w:sz w:val="20"/>
          <w:lang w:val="en-US"/>
        </w:rPr>
        <w:t xml:space="preserve"> Collins via email but was only received weeks later when she checked her junk email folder. Her lack of response was taken by the Agent as tacit agreement and </w:t>
      </w:r>
      <w:r w:rsidR="006C00ED" w:rsidRPr="00596911">
        <w:rPr>
          <w:rFonts w:ascii="FS Me" w:hAnsi="FS Me"/>
          <w:sz w:val="20"/>
          <w:lang w:val="en-US"/>
        </w:rPr>
        <w:t xml:space="preserve">they proceeded </w:t>
      </w:r>
      <w:r w:rsidR="008F6B3F" w:rsidRPr="00596911">
        <w:rPr>
          <w:rFonts w:ascii="FS Me" w:hAnsi="FS Me"/>
          <w:sz w:val="20"/>
          <w:lang w:val="en-US"/>
        </w:rPr>
        <w:t xml:space="preserve">by </w:t>
      </w:r>
      <w:r w:rsidR="006C00ED" w:rsidRPr="00596911">
        <w:rPr>
          <w:rFonts w:ascii="FS Me" w:hAnsi="FS Me"/>
          <w:sz w:val="20"/>
          <w:lang w:val="en-US"/>
        </w:rPr>
        <w:t xml:space="preserve">withholding this fee from the last month’s rent. </w:t>
      </w:r>
    </w:p>
    <w:p w:rsidR="00EB5744" w:rsidRPr="00596911" w:rsidRDefault="00377762" w:rsidP="00D3151C">
      <w:pPr>
        <w:rPr>
          <w:rFonts w:ascii="FS Me" w:hAnsi="FS Me"/>
          <w:sz w:val="20"/>
          <w:lang w:val="en-US"/>
        </w:rPr>
      </w:pPr>
      <w:r w:rsidRPr="00596911">
        <w:rPr>
          <w:rFonts w:ascii="FS Me" w:hAnsi="FS Me"/>
          <w:sz w:val="20"/>
          <w:lang w:val="en-US"/>
        </w:rPr>
        <w:t xml:space="preserve">When the issue reached </w:t>
      </w:r>
      <w:proofErr w:type="spellStart"/>
      <w:r w:rsidRPr="00596911">
        <w:rPr>
          <w:rFonts w:ascii="FS Me" w:hAnsi="FS Me"/>
          <w:sz w:val="20"/>
          <w:lang w:val="en-US"/>
        </w:rPr>
        <w:t>Mrs</w:t>
      </w:r>
      <w:proofErr w:type="spellEnd"/>
      <w:r w:rsidRPr="00596911">
        <w:rPr>
          <w:rFonts w:ascii="FS Me" w:hAnsi="FS Me"/>
          <w:sz w:val="20"/>
          <w:lang w:val="en-US"/>
        </w:rPr>
        <w:t xml:space="preserve"> Collins attention, she contacted the Agent to explain that she had in fact sold the property and therefore the tenant</w:t>
      </w:r>
      <w:r w:rsidR="00EB5744" w:rsidRPr="00596911">
        <w:rPr>
          <w:rFonts w:ascii="FS Me" w:hAnsi="FS Me"/>
          <w:sz w:val="20"/>
          <w:lang w:val="en-US"/>
        </w:rPr>
        <w:t xml:space="preserve"> was not </w:t>
      </w:r>
      <w:r w:rsidRPr="00596911">
        <w:rPr>
          <w:rFonts w:ascii="FS Me" w:hAnsi="FS Me"/>
          <w:sz w:val="20"/>
          <w:lang w:val="en-US"/>
        </w:rPr>
        <w:t>remaining in the property</w:t>
      </w:r>
      <w:r w:rsidR="00EB5744" w:rsidRPr="00596911">
        <w:rPr>
          <w:rFonts w:ascii="FS Me" w:hAnsi="FS Me"/>
          <w:sz w:val="20"/>
          <w:lang w:val="en-US"/>
        </w:rPr>
        <w:t xml:space="preserve"> after the expiry of the tenancy</w:t>
      </w:r>
      <w:r w:rsidRPr="00596911">
        <w:rPr>
          <w:rFonts w:ascii="FS Me" w:hAnsi="FS Me"/>
          <w:sz w:val="20"/>
          <w:lang w:val="en-US"/>
        </w:rPr>
        <w:t xml:space="preserve">. </w:t>
      </w:r>
    </w:p>
    <w:p w:rsidR="008700AD" w:rsidRDefault="008700AD" w:rsidP="009346CE">
      <w:pPr>
        <w:rPr>
          <w:rFonts w:ascii="FS Me" w:hAnsi="FS Me"/>
          <w:sz w:val="20"/>
          <w:lang w:val="en-US"/>
        </w:rPr>
      </w:pPr>
      <w:proofErr w:type="spellStart"/>
      <w:r w:rsidRPr="00596911">
        <w:rPr>
          <w:rFonts w:ascii="FS Me" w:hAnsi="FS Me"/>
          <w:sz w:val="20"/>
          <w:lang w:val="en-US"/>
        </w:rPr>
        <w:t>M</w:t>
      </w:r>
      <w:r w:rsidR="008F6B3F" w:rsidRPr="00596911">
        <w:rPr>
          <w:rFonts w:ascii="FS Me" w:hAnsi="FS Me"/>
          <w:sz w:val="20"/>
          <w:lang w:val="en-US"/>
        </w:rPr>
        <w:t>rs</w:t>
      </w:r>
      <w:proofErr w:type="spellEnd"/>
      <w:r w:rsidR="008F6B3F" w:rsidRPr="00596911">
        <w:rPr>
          <w:rFonts w:ascii="FS Me" w:hAnsi="FS Me"/>
          <w:sz w:val="20"/>
          <w:lang w:val="en-US"/>
        </w:rPr>
        <w:t xml:space="preserve"> Collins debated this fee </w:t>
      </w:r>
      <w:r w:rsidR="001C2B0B" w:rsidRPr="00596911">
        <w:rPr>
          <w:rFonts w:ascii="FS Me" w:hAnsi="FS Me"/>
          <w:sz w:val="20"/>
          <w:lang w:val="en-US"/>
        </w:rPr>
        <w:t>and made further claims that the terms of their agreement were contradictory. However,</w:t>
      </w:r>
      <w:r w:rsidRPr="00596911">
        <w:rPr>
          <w:rFonts w:ascii="FS Me" w:hAnsi="FS Me"/>
          <w:sz w:val="20"/>
          <w:lang w:val="en-US"/>
        </w:rPr>
        <w:t xml:space="preserve"> the Agent maintained they w</w:t>
      </w:r>
      <w:r w:rsidR="001C2B0B" w:rsidRPr="00596911">
        <w:rPr>
          <w:rFonts w:ascii="FS Me" w:hAnsi="FS Me"/>
          <w:sz w:val="20"/>
          <w:lang w:val="en-US"/>
        </w:rPr>
        <w:t>ould still be</w:t>
      </w:r>
      <w:r w:rsidRPr="00596911">
        <w:rPr>
          <w:rFonts w:ascii="FS Me" w:hAnsi="FS Me"/>
          <w:sz w:val="20"/>
          <w:lang w:val="en-US"/>
        </w:rPr>
        <w:t xml:space="preserve"> applying </w:t>
      </w:r>
      <w:r w:rsidR="001C2B0B" w:rsidRPr="00596911">
        <w:rPr>
          <w:rFonts w:ascii="FS Me" w:hAnsi="FS Me"/>
          <w:sz w:val="20"/>
          <w:lang w:val="en-US"/>
        </w:rPr>
        <w:t xml:space="preserve">what they saw as </w:t>
      </w:r>
      <w:r w:rsidRPr="00596911">
        <w:rPr>
          <w:rFonts w:ascii="FS Me" w:hAnsi="FS Me"/>
          <w:sz w:val="20"/>
          <w:lang w:val="en-US"/>
        </w:rPr>
        <w:t xml:space="preserve">legitimate charges for the cancellation of the agreement.  This resulted in a breakdown of communication between </w:t>
      </w:r>
      <w:proofErr w:type="spellStart"/>
      <w:r w:rsidRPr="00596911">
        <w:rPr>
          <w:rFonts w:ascii="FS Me" w:hAnsi="FS Me"/>
          <w:sz w:val="20"/>
          <w:lang w:val="en-US"/>
        </w:rPr>
        <w:t>Mrs</w:t>
      </w:r>
      <w:proofErr w:type="spellEnd"/>
      <w:r w:rsidRPr="00596911">
        <w:rPr>
          <w:rFonts w:ascii="FS Me" w:hAnsi="FS Me"/>
          <w:sz w:val="20"/>
          <w:lang w:val="en-US"/>
        </w:rPr>
        <w:t xml:space="preserve"> Collins and her Agent, with both seeking legal representation to try and resolve the issue. </w:t>
      </w:r>
    </w:p>
    <w:p w:rsidR="00596911" w:rsidRPr="00F0197F" w:rsidRDefault="00596911" w:rsidP="009346CE">
      <w:pPr>
        <w:rPr>
          <w:rFonts w:ascii="FS Me" w:hAnsi="FS Me"/>
          <w:b/>
          <w:color w:val="7030A0"/>
          <w:sz w:val="20"/>
          <w:lang w:val="en-US"/>
        </w:rPr>
      </w:pPr>
      <w:r w:rsidRPr="00F0197F">
        <w:rPr>
          <w:rFonts w:ascii="FS Me" w:hAnsi="FS Me"/>
          <w:b/>
          <w:color w:val="7030A0"/>
          <w:sz w:val="20"/>
          <w:lang w:val="en-US"/>
        </w:rPr>
        <w:t>Evidence</w:t>
      </w:r>
    </w:p>
    <w:p w:rsidR="00596911" w:rsidRPr="00596911" w:rsidRDefault="00596911" w:rsidP="00596911">
      <w:pPr>
        <w:rPr>
          <w:rFonts w:ascii="FS Me" w:hAnsi="FS Me"/>
          <w:sz w:val="20"/>
          <w:lang w:val="en-US"/>
        </w:rPr>
      </w:pPr>
      <w:r w:rsidRPr="00596911">
        <w:rPr>
          <w:rFonts w:ascii="FS Me" w:hAnsi="FS Me"/>
          <w:sz w:val="20"/>
          <w:lang w:val="en-US"/>
        </w:rPr>
        <w:t xml:space="preserve">Copy of </w:t>
      </w:r>
      <w:r>
        <w:rPr>
          <w:rFonts w:ascii="FS Me" w:hAnsi="FS Me"/>
          <w:sz w:val="20"/>
          <w:lang w:val="en-US"/>
        </w:rPr>
        <w:t>email and letter correspondence between the two p</w:t>
      </w:r>
      <w:r w:rsidR="00F0197F">
        <w:rPr>
          <w:rFonts w:ascii="FS Me" w:hAnsi="FS Me"/>
          <w:sz w:val="20"/>
          <w:lang w:val="en-US"/>
        </w:rPr>
        <w:t>arties,</w:t>
      </w:r>
      <w:r>
        <w:rPr>
          <w:rFonts w:ascii="FS Me" w:hAnsi="FS Me"/>
          <w:sz w:val="20"/>
          <w:lang w:val="en-US"/>
        </w:rPr>
        <w:t xml:space="preserve"> </w:t>
      </w:r>
      <w:r w:rsidR="00F0197F">
        <w:rPr>
          <w:rFonts w:ascii="FS Me" w:hAnsi="FS Me"/>
          <w:sz w:val="20"/>
          <w:lang w:val="en-US"/>
        </w:rPr>
        <w:t xml:space="preserve">Management Agreement (part), </w:t>
      </w:r>
      <w:r w:rsidRPr="00596911">
        <w:rPr>
          <w:rFonts w:ascii="FS Me" w:hAnsi="FS Me"/>
          <w:sz w:val="20"/>
          <w:lang w:val="en-US"/>
        </w:rPr>
        <w:t>La</w:t>
      </w:r>
      <w:r w:rsidR="00F0197F">
        <w:rPr>
          <w:rFonts w:ascii="FS Me" w:hAnsi="FS Me"/>
          <w:sz w:val="20"/>
          <w:lang w:val="en-US"/>
        </w:rPr>
        <w:t xml:space="preserve">ndlord Acknowledgement (part), </w:t>
      </w:r>
      <w:r w:rsidRPr="00596911">
        <w:rPr>
          <w:rFonts w:ascii="FS Me" w:hAnsi="FS Me"/>
          <w:sz w:val="20"/>
          <w:lang w:val="en-US"/>
        </w:rPr>
        <w:t>Landlor</w:t>
      </w:r>
      <w:r w:rsidR="00F0197F">
        <w:rPr>
          <w:rFonts w:ascii="FS Me" w:hAnsi="FS Me"/>
          <w:sz w:val="20"/>
          <w:lang w:val="en-US"/>
        </w:rPr>
        <w:t>d Undertakings (part), C</w:t>
      </w:r>
      <w:r w:rsidRPr="00596911">
        <w:rPr>
          <w:rFonts w:ascii="FS Me" w:hAnsi="FS Me"/>
          <w:sz w:val="20"/>
          <w:lang w:val="en-US"/>
        </w:rPr>
        <w:t>opy of a completion statement, sh</w:t>
      </w:r>
      <w:r w:rsidR="00F0197F">
        <w:rPr>
          <w:rFonts w:ascii="FS Me" w:hAnsi="FS Me"/>
          <w:sz w:val="20"/>
          <w:lang w:val="en-US"/>
        </w:rPr>
        <w:t>owing the property being sold, C</w:t>
      </w:r>
      <w:r w:rsidRPr="00596911">
        <w:rPr>
          <w:rFonts w:ascii="FS Me" w:hAnsi="FS Me"/>
          <w:sz w:val="20"/>
          <w:lang w:val="en-US"/>
        </w:rPr>
        <w:t xml:space="preserve">opy of the </w:t>
      </w:r>
      <w:r w:rsidR="00F0197F">
        <w:rPr>
          <w:rFonts w:ascii="FS Me" w:hAnsi="FS Me"/>
          <w:sz w:val="20"/>
          <w:lang w:val="en-US"/>
        </w:rPr>
        <w:t>AST agreement</w:t>
      </w:r>
      <w:r w:rsidRPr="00596911">
        <w:rPr>
          <w:rFonts w:ascii="FS Me" w:hAnsi="FS Me"/>
          <w:sz w:val="20"/>
          <w:lang w:val="en-US"/>
        </w:rPr>
        <w:t>.</w:t>
      </w:r>
    </w:p>
    <w:p w:rsidR="00F0197F" w:rsidRPr="00F0197F" w:rsidRDefault="00F0197F" w:rsidP="009346CE">
      <w:pPr>
        <w:rPr>
          <w:rFonts w:ascii="FS Me" w:hAnsi="FS Me"/>
          <w:b/>
          <w:color w:val="7030A0"/>
          <w:sz w:val="20"/>
          <w:lang w:val="en-US"/>
        </w:rPr>
      </w:pPr>
      <w:r w:rsidRPr="00F0197F">
        <w:rPr>
          <w:rFonts w:ascii="FS Me" w:hAnsi="FS Me"/>
          <w:b/>
          <w:color w:val="7030A0"/>
          <w:sz w:val="20"/>
          <w:lang w:val="en-US"/>
        </w:rPr>
        <w:t xml:space="preserve">Head of Redress Findings </w:t>
      </w:r>
    </w:p>
    <w:p w:rsidR="008700AD" w:rsidRPr="00596911" w:rsidRDefault="008700AD" w:rsidP="009346CE">
      <w:pPr>
        <w:rPr>
          <w:rFonts w:ascii="FS Me" w:hAnsi="FS Me"/>
          <w:sz w:val="20"/>
          <w:lang w:val="en-US"/>
        </w:rPr>
      </w:pPr>
      <w:r w:rsidRPr="00596911">
        <w:rPr>
          <w:rFonts w:ascii="FS Me" w:hAnsi="FS Me"/>
          <w:sz w:val="20"/>
          <w:lang w:val="en-US"/>
        </w:rPr>
        <w:t>Following a thorough review of all the evidence provided</w:t>
      </w:r>
      <w:r w:rsidR="008F6B3F" w:rsidRPr="00596911">
        <w:rPr>
          <w:rFonts w:ascii="FS Me" w:hAnsi="FS Me"/>
          <w:sz w:val="20"/>
          <w:lang w:val="en-US"/>
        </w:rPr>
        <w:t>,</w:t>
      </w:r>
      <w:r w:rsidRPr="00596911">
        <w:rPr>
          <w:rFonts w:ascii="FS Me" w:hAnsi="FS Me"/>
          <w:sz w:val="20"/>
          <w:lang w:val="en-US"/>
        </w:rPr>
        <w:t xml:space="preserve"> the Head of Redress concluded that: </w:t>
      </w:r>
    </w:p>
    <w:p w:rsidR="008700AD" w:rsidRPr="00596911" w:rsidRDefault="008700AD" w:rsidP="00F0197F">
      <w:pPr>
        <w:pStyle w:val="ListParagraph"/>
        <w:numPr>
          <w:ilvl w:val="0"/>
          <w:numId w:val="2"/>
        </w:numPr>
        <w:rPr>
          <w:rFonts w:ascii="FS Me" w:hAnsi="FS Me"/>
          <w:sz w:val="20"/>
          <w:lang w:val="en-US"/>
        </w:rPr>
      </w:pPr>
      <w:r w:rsidRPr="00596911">
        <w:rPr>
          <w:rFonts w:ascii="FS Me" w:hAnsi="FS Me"/>
          <w:sz w:val="20"/>
          <w:lang w:val="en-US"/>
        </w:rPr>
        <w:t xml:space="preserve">It was the intention of the </w:t>
      </w:r>
      <w:proofErr w:type="spellStart"/>
      <w:r w:rsidRPr="00596911">
        <w:rPr>
          <w:rFonts w:ascii="FS Me" w:hAnsi="FS Me"/>
          <w:sz w:val="20"/>
          <w:lang w:val="en-US"/>
        </w:rPr>
        <w:t>Mrs</w:t>
      </w:r>
      <w:proofErr w:type="spellEnd"/>
      <w:r w:rsidRPr="00596911">
        <w:rPr>
          <w:rFonts w:ascii="FS Me" w:hAnsi="FS Me"/>
          <w:sz w:val="20"/>
          <w:lang w:val="en-US"/>
        </w:rPr>
        <w:t xml:space="preserve"> Collins to terminate the arrangement following the vacation of the tenant and to sell the property. As the tenant did not remain in the property, </w:t>
      </w:r>
      <w:r w:rsidR="006C00ED" w:rsidRPr="00596911">
        <w:rPr>
          <w:rFonts w:ascii="FS Me" w:hAnsi="FS Me"/>
          <w:sz w:val="20"/>
          <w:lang w:val="en-US"/>
        </w:rPr>
        <w:t xml:space="preserve">the introduction did not retain a value and did not entitle the Agent to a fee. In addition, the agreement terminated naturally and the withdrawal fee for cancellation was not appropriate. </w:t>
      </w:r>
    </w:p>
    <w:p w:rsidR="001C2B0B" w:rsidRPr="00596911" w:rsidRDefault="006C00ED" w:rsidP="00F0197F">
      <w:pPr>
        <w:pStyle w:val="ListParagraph"/>
        <w:numPr>
          <w:ilvl w:val="0"/>
          <w:numId w:val="2"/>
        </w:numPr>
        <w:rPr>
          <w:rFonts w:ascii="FS Me" w:hAnsi="FS Me"/>
          <w:sz w:val="20"/>
          <w:lang w:val="en-US"/>
        </w:rPr>
      </w:pPr>
      <w:r w:rsidRPr="00596911">
        <w:rPr>
          <w:rFonts w:ascii="FS Me" w:hAnsi="FS Me"/>
          <w:sz w:val="20"/>
          <w:lang w:val="en-US"/>
        </w:rPr>
        <w:t xml:space="preserve">This being said, </w:t>
      </w:r>
      <w:proofErr w:type="spellStart"/>
      <w:r w:rsidRPr="00596911">
        <w:rPr>
          <w:rFonts w:ascii="FS Me" w:hAnsi="FS Me"/>
          <w:sz w:val="20"/>
          <w:lang w:val="en-US"/>
        </w:rPr>
        <w:t>Mrs</w:t>
      </w:r>
      <w:proofErr w:type="spellEnd"/>
      <w:r w:rsidRPr="00596911">
        <w:rPr>
          <w:rFonts w:ascii="FS Me" w:hAnsi="FS Me"/>
          <w:sz w:val="20"/>
          <w:lang w:val="en-US"/>
        </w:rPr>
        <w:t xml:space="preserve"> Collins had not assisted the process by clearly explaining her reasons for termination and to clarify that the tenancy would not be proceeding after the expiry of the agreement. </w:t>
      </w:r>
      <w:r w:rsidR="001C2B0B" w:rsidRPr="00596911">
        <w:rPr>
          <w:rFonts w:ascii="FS Me" w:hAnsi="FS Me"/>
          <w:sz w:val="20"/>
          <w:lang w:val="en-US"/>
        </w:rPr>
        <w:t xml:space="preserve"> She also confused the issue of the unfair fee by introducing the issue of contradictory clauses in the agreement. As she had willingly entered into this agreement and no objections had been made at the time this was signed, this only served to break down communication further. </w:t>
      </w:r>
    </w:p>
    <w:p w:rsidR="008700AD" w:rsidRDefault="006C00ED" w:rsidP="00F0197F">
      <w:pPr>
        <w:pStyle w:val="ListParagraph"/>
        <w:numPr>
          <w:ilvl w:val="0"/>
          <w:numId w:val="2"/>
        </w:numPr>
        <w:rPr>
          <w:rFonts w:ascii="FS Me" w:hAnsi="FS Me"/>
          <w:sz w:val="20"/>
          <w:lang w:val="en-US"/>
        </w:rPr>
      </w:pPr>
      <w:r w:rsidRPr="00596911">
        <w:rPr>
          <w:rFonts w:ascii="FS Me" w:hAnsi="FS Me"/>
          <w:sz w:val="20"/>
          <w:lang w:val="en-US"/>
        </w:rPr>
        <w:lastRenderedPageBreak/>
        <w:t>Though this could have prevented the situation from becoming fractious, the Agent was not able to prove that they had been material</w:t>
      </w:r>
      <w:r w:rsidR="008F6B3F" w:rsidRPr="00596911">
        <w:rPr>
          <w:rFonts w:ascii="FS Me" w:hAnsi="FS Me"/>
          <w:sz w:val="20"/>
          <w:lang w:val="en-US"/>
        </w:rPr>
        <w:t xml:space="preserve">ly disadvantaged by </w:t>
      </w:r>
      <w:proofErr w:type="spellStart"/>
      <w:r w:rsidR="008F6B3F" w:rsidRPr="00596911">
        <w:rPr>
          <w:rFonts w:ascii="FS Me" w:hAnsi="FS Me"/>
          <w:sz w:val="20"/>
          <w:lang w:val="en-US"/>
        </w:rPr>
        <w:t>Mrs</w:t>
      </w:r>
      <w:proofErr w:type="spellEnd"/>
      <w:r w:rsidR="008F6B3F" w:rsidRPr="00596911">
        <w:rPr>
          <w:rFonts w:ascii="FS Me" w:hAnsi="FS Me"/>
          <w:sz w:val="20"/>
          <w:lang w:val="en-US"/>
        </w:rPr>
        <w:t xml:space="preserve"> Collins. As such</w:t>
      </w:r>
      <w:r w:rsidR="001C2B0B" w:rsidRPr="00596911">
        <w:rPr>
          <w:rFonts w:ascii="FS Me" w:hAnsi="FS Me"/>
          <w:sz w:val="20"/>
          <w:lang w:val="en-US"/>
        </w:rPr>
        <w:t>,</w:t>
      </w:r>
      <w:r w:rsidR="008F6B3F" w:rsidRPr="00596911">
        <w:rPr>
          <w:rFonts w:ascii="FS Me" w:hAnsi="FS Me"/>
          <w:sz w:val="20"/>
          <w:lang w:val="en-US"/>
        </w:rPr>
        <w:t xml:space="preserve"> the Head of Redress instructed the Agent to return the withheld monies. </w:t>
      </w:r>
    </w:p>
    <w:p w:rsidR="00F0197F" w:rsidRDefault="00F0197F" w:rsidP="00F0197F">
      <w:pPr>
        <w:rPr>
          <w:rFonts w:ascii="FS Me" w:hAnsi="FS Me"/>
          <w:b/>
          <w:color w:val="7030A0"/>
          <w:sz w:val="20"/>
          <w:lang w:val="en-US"/>
        </w:rPr>
      </w:pPr>
      <w:r w:rsidRPr="00F0197F">
        <w:rPr>
          <w:rFonts w:ascii="FS Me" w:hAnsi="FS Me"/>
          <w:b/>
          <w:color w:val="7030A0"/>
          <w:sz w:val="20"/>
          <w:lang w:val="en-US"/>
        </w:rPr>
        <w:t>Key Points from the Case</w:t>
      </w:r>
    </w:p>
    <w:p w:rsidR="00F0197F" w:rsidRPr="00A13A25" w:rsidRDefault="00F0197F" w:rsidP="00F0197F">
      <w:pPr>
        <w:pStyle w:val="ListParagraph"/>
        <w:numPr>
          <w:ilvl w:val="0"/>
          <w:numId w:val="3"/>
        </w:numPr>
        <w:rPr>
          <w:rFonts w:ascii="FS Me" w:hAnsi="FS Me"/>
          <w:sz w:val="20"/>
          <w:lang w:val="en-US"/>
        </w:rPr>
      </w:pPr>
      <w:r w:rsidRPr="00A13A25">
        <w:rPr>
          <w:rFonts w:ascii="FS Me" w:hAnsi="FS Me"/>
          <w:sz w:val="20"/>
          <w:lang w:val="en-US"/>
        </w:rPr>
        <w:t xml:space="preserve">In order to withhold money, an Agent must be able to prove that they have been materially disadvantaged and that any losses incurred are a direct result of the Complainants actions. </w:t>
      </w:r>
    </w:p>
    <w:p w:rsidR="00A13A25" w:rsidRPr="00A13A25" w:rsidRDefault="00F0197F" w:rsidP="00F0197F">
      <w:pPr>
        <w:pStyle w:val="ListParagraph"/>
        <w:numPr>
          <w:ilvl w:val="0"/>
          <w:numId w:val="3"/>
        </w:numPr>
        <w:rPr>
          <w:rFonts w:ascii="FS Me" w:hAnsi="FS Me"/>
          <w:sz w:val="20"/>
          <w:lang w:val="en-US"/>
        </w:rPr>
      </w:pPr>
      <w:r w:rsidRPr="00A13A25">
        <w:rPr>
          <w:rFonts w:ascii="FS Me" w:hAnsi="FS Me"/>
          <w:sz w:val="20"/>
          <w:lang w:val="en-US"/>
        </w:rPr>
        <w:t>Many disputes can be resolved without the need for redress scheme involvement if</w:t>
      </w:r>
      <w:r w:rsidR="00A13A25" w:rsidRPr="00A13A25">
        <w:rPr>
          <w:rFonts w:ascii="FS Me" w:hAnsi="FS Me"/>
          <w:sz w:val="20"/>
          <w:lang w:val="en-US"/>
        </w:rPr>
        <w:t xml:space="preserve"> both parties communicate well with one another.  </w:t>
      </w:r>
      <w:bookmarkStart w:id="0" w:name="_GoBack"/>
      <w:bookmarkEnd w:id="0"/>
    </w:p>
    <w:p w:rsidR="00F0197F" w:rsidRPr="00A13A25" w:rsidRDefault="00F0197F" w:rsidP="00A13A25">
      <w:pPr>
        <w:pStyle w:val="ListParagraph"/>
        <w:rPr>
          <w:rFonts w:ascii="FS Me" w:hAnsi="FS Me"/>
          <w:sz w:val="20"/>
          <w:lang w:val="en-US"/>
        </w:rPr>
      </w:pPr>
      <w:r w:rsidRPr="00A13A25">
        <w:rPr>
          <w:rFonts w:ascii="FS Me" w:hAnsi="FS Me"/>
          <w:sz w:val="20"/>
          <w:lang w:val="en-US"/>
        </w:rPr>
        <w:t xml:space="preserve"> </w:t>
      </w:r>
    </w:p>
    <w:p w:rsidR="00F0197F" w:rsidRPr="00F0197F" w:rsidRDefault="00F0197F" w:rsidP="00F0197F">
      <w:pPr>
        <w:rPr>
          <w:rFonts w:ascii="FS Me" w:hAnsi="FS Me"/>
          <w:sz w:val="20"/>
          <w:lang w:val="en-US"/>
        </w:rPr>
      </w:pPr>
    </w:p>
    <w:p w:rsidR="008F6B3F" w:rsidRPr="00596911" w:rsidRDefault="008F6B3F" w:rsidP="008F6B3F">
      <w:pPr>
        <w:rPr>
          <w:rFonts w:ascii="FS Me" w:hAnsi="FS Me"/>
          <w:sz w:val="20"/>
          <w:lang w:val="en-US"/>
        </w:rPr>
      </w:pPr>
    </w:p>
    <w:sectPr w:rsidR="008F6B3F" w:rsidRPr="00596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S Me">
    <w:altName w:val="FS Me"/>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5AE"/>
    <w:multiLevelType w:val="hybridMultilevel"/>
    <w:tmpl w:val="DBA037E6"/>
    <w:lvl w:ilvl="0" w:tplc="CC14A52E">
      <w:start w:val="1"/>
      <w:numFmt w:val="decimal"/>
      <w:lvlText w:val="%1."/>
      <w:lvlJc w:val="left"/>
      <w:pPr>
        <w:ind w:left="765" w:hanging="360"/>
      </w:pPr>
      <w:rPr>
        <w:rFonts w:hint="default"/>
        <w:b/>
        <w:color w:val="7030A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84E28E3"/>
    <w:multiLevelType w:val="hybridMultilevel"/>
    <w:tmpl w:val="881E7786"/>
    <w:lvl w:ilvl="0" w:tplc="E22652A0">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A4615B"/>
    <w:multiLevelType w:val="hybridMultilevel"/>
    <w:tmpl w:val="408CC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1C"/>
    <w:rsid w:val="001A2F86"/>
    <w:rsid w:val="001B3EDE"/>
    <w:rsid w:val="001C2B0B"/>
    <w:rsid w:val="00377762"/>
    <w:rsid w:val="00596911"/>
    <w:rsid w:val="006C00ED"/>
    <w:rsid w:val="008700AD"/>
    <w:rsid w:val="008F6B3F"/>
    <w:rsid w:val="009346CE"/>
    <w:rsid w:val="00A13A25"/>
    <w:rsid w:val="00D3151C"/>
    <w:rsid w:val="00EB5744"/>
    <w:rsid w:val="00EE5A06"/>
    <w:rsid w:val="00F0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Moody</dc:creator>
  <cp:lastModifiedBy>Hannah Moody</cp:lastModifiedBy>
  <cp:revision>3</cp:revision>
  <dcterms:created xsi:type="dcterms:W3CDTF">2015-01-07T13:46:00Z</dcterms:created>
  <dcterms:modified xsi:type="dcterms:W3CDTF">2015-01-09T15:14:00Z</dcterms:modified>
</cp:coreProperties>
</file>